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51.79931640625" w:line="240" w:lineRule="auto"/>
        <w:ind w:left="6688.2574462890625" w:right="-6.400146484375" w:hanging="1937.0208740234375"/>
        <w:jc w:val="right"/>
        <w:rPr>
          <w:rFonts w:ascii="Quicksand" w:cs="Quicksand" w:eastAsia="Quicksand" w:hAnsi="Quicksand"/>
          <w:color w:val="808080"/>
          <w:sz w:val="22.079999923706055"/>
          <w:szCs w:val="22.079999923706055"/>
        </w:rPr>
      </w:pPr>
      <w:r w:rsidDel="00000000" w:rsidR="00000000" w:rsidRPr="00000000">
        <w:rPr>
          <w:rFonts w:ascii="Quicksand" w:cs="Quicksand" w:eastAsia="Quicksand" w:hAnsi="Quicksand"/>
          <w:color w:val="808080"/>
          <w:sz w:val="22.079999923706055"/>
          <w:szCs w:val="22.079999923706055"/>
          <w:rtl w:val="0"/>
        </w:rPr>
        <w:t xml:space="preserve">Fédération des étudiants de l’Université de Liège  Le Conseil d’administration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171450</wp:posOffset>
            </wp:positionV>
            <wp:extent cx="1777047" cy="64749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047" cy="647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79931640625" w:line="230.34364700317383" w:lineRule="auto"/>
        <w:ind w:left="0" w:right="-6.400146484375" w:firstLine="0"/>
        <w:jc w:val="center"/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25c146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color w:val="25c146"/>
          <w:sz w:val="50"/>
          <w:szCs w:val="50"/>
          <w:rtl w:val="0"/>
        </w:rPr>
        <w:t xml:space="preserve">C</w:t>
      </w: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25c146"/>
          <w:sz w:val="50"/>
          <w:szCs w:val="50"/>
          <w:u w:val="none"/>
          <w:shd w:fill="auto" w:val="clear"/>
          <w:vertAlign w:val="baseline"/>
          <w:rtl w:val="0"/>
        </w:rPr>
        <w:t xml:space="preserve">onvention de prêt à usage 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Le soussigné Fédération des étudiants de l’Université de Liège – Fédé ASBL ayant son siège social au 24, Place du Vingt-Août 4000 Liège, représenté par un de ses administrateurs, ci nommé le préteur, ET Le soussigné «</w:t>
      </w: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CESPAP 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», cercle étudiant de l’Université de Liège, ci-nommé le preneur,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Conviennent ce qui suit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1er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Les parties consentent à un contrat de prêt à usage gratuit portant sur un ou plusieurs bien mobilier.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2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La présente convention porte sur le ou les biens mobiliers suivants (Ci-après le « Prêt ») :  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>
          <w:rFonts w:ascii="Quicksand" w:cs="Quicksand" w:eastAsia="Quicksand" w:hAnsi="Quicksand"/>
          <w:b w:val="1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Haut-parleur JBL et micro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3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Le preneur déclare que l’utilisation du matériel fourni par le prêteur ne s’opérera que dans le cadre de l’exercice des activités du preneur.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§2 Le Prêt ne peut être utilisé que conformément à l’usage normal et habituel qu’il en est fait. Tout usage non-conforme est passible de dommages et intérêts. L’emprunteur supporte la charge des risques.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4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Le Prêt fournis par le prêteur est sans dégâts et en parfait état de fonctionnement.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§2 Le preneur est tenu de le restituer dans le même état.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§3 Le preneur est tenu d’indemniser les dégâts occasionnés au Prêt.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5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rPr>
          <w:rFonts w:ascii="Quicksand" w:cs="Quicksand" w:eastAsia="Quicksand" w:hAnsi="Quicksand"/>
          <w:b w:val="1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Le prêt est immédiatement mis à disposition du preneur, qui en confirme la bonne réception par la présente. Le preneur est tenu de restituer les biens à la date du</w:t>
      </w: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 13/11 /23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Article 6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La présente convention est soumise au droit Belge. En cas de litige, les tribunaux compétents sont ceux de l’arrondissement judiciaire du siège social du prêteur.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rPr>
          <w:rFonts w:ascii="Quicksand" w:cs="Quicksand" w:eastAsia="Quicksand" w:hAnsi="Quicksand"/>
          <w:i w:val="0"/>
          <w:smallCaps w:val="0"/>
          <w:strike w:val="0"/>
          <w:color w:val="80808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Fait le , à en autant d’exemplaires originaux que de parties.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200.4800415039062" w:top="121.0009765625" w:left="914.0000152587891" w:right="1644.99145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ague Spartan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before="1858.15185546875" w:line="223.79103183746338" w:lineRule="auto"/>
      <w:ind w:left="1975.863037109375" w:right="1191.5399169921875" w:firstLine="0"/>
      <w:jc w:val="center"/>
      <w:rPr>
        <w:rFonts w:ascii="Quicksand" w:cs="Quicksand" w:eastAsia="Quicksand" w:hAnsi="Quicksand"/>
        <w:color w:val="808080"/>
        <w:sz w:val="16.079999923706055"/>
        <w:szCs w:val="16.079999923706055"/>
      </w:rPr>
    </w:pPr>
    <w:r w:rsidDel="00000000" w:rsidR="00000000" w:rsidRPr="00000000">
      <w:rPr>
        <w:rFonts w:ascii="Quicksand" w:cs="Quicksand" w:eastAsia="Quicksand" w:hAnsi="Quicksand"/>
        <w:color w:val="808080"/>
        <w:sz w:val="16.079999923706055"/>
        <w:szCs w:val="16.079999923706055"/>
        <w:rtl w:val="0"/>
      </w:rPr>
      <w:t xml:space="preserve">Fédération des étudiants de l’Université de Liège – Fédé ASBL, 24 Place du Vingt-Août 4000 Liège  BCE : 0434012147 RPM Liège </w:t>
    </w:r>
  </w:p>
  <w:p w:rsidR="00000000" w:rsidDel="00000000" w:rsidP="00000000" w:rsidRDefault="00000000" w:rsidRPr="00000000" w14:paraId="00000017">
    <w:pPr>
      <w:widowControl w:val="0"/>
      <w:spacing w:before="3.2061767578125" w:line="240" w:lineRule="auto"/>
      <w:ind w:right="2466.265869140625"/>
      <w:jc w:val="right"/>
      <w:rPr/>
    </w:pPr>
    <w:r w:rsidDel="00000000" w:rsidR="00000000" w:rsidRPr="00000000">
      <w:rPr>
        <w:rFonts w:ascii="Quicksand" w:cs="Quicksand" w:eastAsia="Quicksand" w:hAnsi="Quicksand"/>
        <w:color w:val="808080"/>
        <w:sz w:val="16.079999923706055"/>
        <w:szCs w:val="16.079999923706055"/>
        <w:rtl w:val="0"/>
      </w:rPr>
      <w:t xml:space="preserve">+32 4 366 31 99, info@fede-uliege.be, www.fede-uliege.be.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